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E8" w:rsidRDefault="00EA2AE8" w:rsidP="00EA2AE8">
      <w:pPr>
        <w:spacing w:after="0" w:line="3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FC">
        <w:rPr>
          <w:rFonts w:ascii="Times New Roman" w:hAnsi="Times New Roman" w:cs="Times New Roman"/>
          <w:b/>
          <w:sz w:val="24"/>
          <w:szCs w:val="24"/>
        </w:rPr>
        <w:t>Обзорная информация о коррупции в сфере образования.</w:t>
      </w:r>
    </w:p>
    <w:p w:rsidR="00EA2AE8" w:rsidRPr="006373FC" w:rsidRDefault="00EA2AE8" w:rsidP="00EA2AE8">
      <w:pPr>
        <w:spacing w:after="0" w:line="3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E8" w:rsidRPr="00E64012" w:rsidRDefault="00EA2AE8" w:rsidP="00EA2AE8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12">
        <w:rPr>
          <w:rFonts w:ascii="Times New Roman" w:hAnsi="Times New Roman" w:cs="Times New Roman"/>
          <w:sz w:val="24"/>
          <w:szCs w:val="24"/>
        </w:rPr>
        <w:t xml:space="preserve">В Российской Федерации правовую основу противодействия коррупции составляют </w:t>
      </w:r>
      <w:hyperlink r:id="rId5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Федеральный </w:t>
      </w:r>
      <w:hyperlink r:id="rId6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Федеральный </w:t>
      </w:r>
      <w:hyperlink r:id="rId7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и другие нормативные правовые акты, направленные на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противодействие коррупции.</w:t>
      </w:r>
    </w:p>
    <w:p w:rsidR="00EA2AE8" w:rsidRDefault="00EA2AE8" w:rsidP="00EA2AE8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В целях уголовно-правового обеспечения противодействия коррупции и в интересах выполнения международных обязательств Уголовный </w:t>
      </w:r>
      <w:hyperlink r:id="rId8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Российской Федерации устанавливает ответственность за совершение коррупционных преступлений. </w:t>
      </w:r>
    </w:p>
    <w:p w:rsidR="00EA2AE8" w:rsidRPr="00E64012" w:rsidRDefault="00EA2AE8" w:rsidP="00EA2AE8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Среди них наиболее распространенным и опасным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За последние несколько лет органами государственной власти предприняты значительные шаги в борьбе с коррупцией: была сформирована соответствующая правовая база, проведены институциональные изменения, реализованы меры по привлечению гражданского общества к решению проблемы предупреждения и пресечения коррупционных проявлений. Вместе с тем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ряде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сфер общественных отношений противодействие коррупции требует дополнительного регулирования, привлечения новых средств и методов.</w:t>
      </w:r>
    </w:p>
    <w:p w:rsidR="00EA2AE8" w:rsidRPr="00372E1A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Так, сфера образования традиционно называется и до сих пор остается одной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наиболее коррумпированных.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 xml:space="preserve">Это объясняется недостаточной открытостью деятельности образовательных учреждений, не всегда эффективным государственным и общественным контролем, </w:t>
      </w:r>
      <w:proofErr w:type="spellStart"/>
      <w:r w:rsidRPr="00E64012">
        <w:rPr>
          <w:rFonts w:ascii="Times New Roman" w:hAnsi="Times New Roman" w:cs="Times New Roman"/>
          <w:sz w:val="24"/>
          <w:szCs w:val="24"/>
        </w:rPr>
        <w:t>непроработанностью</w:t>
      </w:r>
      <w:proofErr w:type="spellEnd"/>
      <w:r w:rsidRPr="00E64012">
        <w:rPr>
          <w:rFonts w:ascii="Times New Roman" w:hAnsi="Times New Roman" w:cs="Times New Roman"/>
          <w:sz w:val="24"/>
          <w:szCs w:val="24"/>
        </w:rPr>
        <w:t xml:space="preserve"> превентивных мероприятий, наличием корыстного интереса у сторон (как у обучающихся, так и у лиц, предоставляющих образовательные услуги) в сохранении коррупционных связей и др. В числе факторов, способствующих росту коррупции в образовании, называют разрозненность и противоречивость образовательного законодательства;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понижение качества образовательных услуг; укоренение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сознании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обучающихся маргинальной модели поведения (правовой инфантилизм и правовой нигилизм). При этом размер средств, затрачиваемых на образовательную сферу государством, является весьма значительным.</w:t>
      </w:r>
    </w:p>
    <w:p w:rsidR="00EA2AE8" w:rsidRDefault="00EA2AE8" w:rsidP="00EA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сфере образования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многогранная и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проблема. В сферу образования в той или иной мере вовлечено подавляющее большинство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Российской Федерации, в </w:t>
      </w:r>
      <w:proofErr w:type="gramStart"/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проблемы сферы образования имеют широкий общественный резонан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EA2AE8" w:rsidRDefault="00EA2AE8" w:rsidP="00EA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опасность коррупции в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что коррупция не только снижает качество самого образования, но и формирует у подрастающего поколения отношение к коррупции как к нормальному явлению. </w:t>
      </w:r>
    </w:p>
    <w:p w:rsidR="00EA2AE8" w:rsidRPr="009C3F57" w:rsidRDefault="00EA2AE8" w:rsidP="00EA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противодействовать коррупции в образовании мешает добровольный сговор участников коррупционных отношений, «договоренности» о поборах и взятках между педагогическими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и администрацией, учреждением и обучающимся. Зачастую ценность образования как такового не осознается гражданами, требования работодателей к образованию носят формальный характер, граждане заинтересованы не в </w:t>
      </w:r>
      <w:proofErr w:type="gramStart"/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формальных подтверждениях уровня образования (в получении диплома с минимальным вложением усилий). Это создает широкое поле для коррупционных </w:t>
      </w:r>
      <w:r w:rsidRPr="009C3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проявлений, системе образования нужна новая нравственно-психологическая атмосфера, гласность</w:t>
      </w:r>
      <w:r w:rsidRPr="00E64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12">
        <w:rPr>
          <w:rFonts w:ascii="Times New Roman" w:hAnsi="Times New Roman" w:cs="Times New Roman"/>
          <w:sz w:val="24"/>
          <w:szCs w:val="24"/>
        </w:rPr>
        <w:t>Особая опасность распространения коррупции в образовании обусловлена вовлеченностью значительного количества лиц в коррупционные связи, системным характером этого вида коррупции; негативным последствием ее распространения является снижение интеллектуального потенциала страны, ухудшение качества образования, что, в свою очередь, вызывает существенные проблемы на пути инновационного развития государства, создает риски и угрозы жизни и здоровью населения со стороны неквалифицированных специалистов.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Ситуацию осложняют методологические проблемы выработки универсальных критериев определения эффективности деятельности организаций, осуществляющих образовательную деятельность, оценки качества оказываемых образовательных услуг, необходимость широкого использование метода субъективных оценок.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В Докладе Общественной палаты "Об эффективности проводимых в Российской Федерации антикоррупционных мероприятий и участии институтов гражданского общества в реализации антикоррупционной политики за 2012 г." указывается, что в сфере образования имеются следующие области, где наиболее ярко заметны проявления коррупции: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прием в образовательные организации (в детские сады, коррекционные детские сады, школы, образовательные учреждения среднего профессионального образования и высшего образования);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- перевод обучающихся внутри образовательных организаций и между образовательными организациями; отчисление обучающихся из образовательных организаций в связи с </w:t>
      </w:r>
      <w:proofErr w:type="spellStart"/>
      <w:r w:rsidRPr="00E64012">
        <w:rPr>
          <w:rFonts w:ascii="Times New Roman" w:hAnsi="Times New Roman" w:cs="Times New Roman"/>
          <w:sz w:val="24"/>
          <w:szCs w:val="24"/>
        </w:rPr>
        <w:t>неосвоением</w:t>
      </w:r>
      <w:proofErr w:type="spellEnd"/>
      <w:r w:rsidRPr="00E64012">
        <w:rPr>
          <w:rFonts w:ascii="Times New Roman" w:hAnsi="Times New Roman" w:cs="Times New Roman"/>
          <w:sz w:val="24"/>
          <w:szCs w:val="24"/>
        </w:rPr>
        <w:t xml:space="preserve"> ими образовательной программы;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подготовка и сдача курсовых, дипломных работ, подготовка и защита диссертаций;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проведение промежуточной и итоговой аттестации, в первую очередь ЕГЭ, проведение итоговой аттестации в высших учебных заведениях;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- привлечение дополнительных финансовых средств, связанное с получением необоснованных финансовых выгод за счет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>, в частности получение пожертвований на нужды детских садов и школ как в денежной, так и в натуральной форме, расходование полученных средств не в соответствии с уставными целями некоммерческой организации и т.п.;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12">
        <w:rPr>
          <w:rFonts w:ascii="Times New Roman" w:hAnsi="Times New Roman" w:cs="Times New Roman"/>
          <w:sz w:val="24"/>
          <w:szCs w:val="24"/>
        </w:rPr>
        <w:t>- создание преференций детям из обеспеченных семей, из семей чиновников в детском саду или школе в ущерб иным обучающимся детям;</w:t>
      </w:r>
      <w:proofErr w:type="gramEnd"/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лицензирование и государственная аккредитация образовательных организаций;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распределение государственных (муниципальных) заданий между подведомственными учреждениями, реструктуризация сети образовательных учреждений;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- утверждение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рекомендованных структурами Министерства науки и образования учебников и учебных пособий;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прием работников в образовательную организацию, привлечение исполнителей по гражданско-правовым договорам;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- использование имущества образовательных организаций.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12">
        <w:rPr>
          <w:rFonts w:ascii="Times New Roman" w:hAnsi="Times New Roman" w:cs="Times New Roman"/>
          <w:sz w:val="24"/>
          <w:szCs w:val="24"/>
        </w:rPr>
        <w:t xml:space="preserve">Кроме того, можно отметить повышенную </w:t>
      </w:r>
      <w:proofErr w:type="spellStart"/>
      <w:r w:rsidRPr="00E64012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E64012">
        <w:rPr>
          <w:rFonts w:ascii="Times New Roman" w:hAnsi="Times New Roman" w:cs="Times New Roman"/>
          <w:sz w:val="24"/>
          <w:szCs w:val="24"/>
        </w:rPr>
        <w:t xml:space="preserve"> в случаях принятия решения о назначении стипендий, переводе с платной формы обучения на бесплатную, распределении грантов и др. Существенно увеличиваются коррупционные риски в случаях,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функции.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Международными организациями кумовство называется одним из видов коррупции в сфере образования.</w:t>
      </w:r>
    </w:p>
    <w:p w:rsidR="00EA2AE8" w:rsidRDefault="00EA2AE8" w:rsidP="00EA2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Еще одна актуальная проблема связана с правомерностью сборов денежных средств с обучающихся или их родителей (законных представителей). Само по себе пожертвование не является запрещенным. Благотворительная деятельность в форме </w:t>
      </w:r>
      <w:r w:rsidRPr="00E64012">
        <w:rPr>
          <w:rFonts w:ascii="Times New Roman" w:hAnsi="Times New Roman" w:cs="Times New Roman"/>
          <w:sz w:val="24"/>
          <w:szCs w:val="24"/>
        </w:rPr>
        <w:lastRenderedPageBreak/>
        <w:t>передачи имущества, в том числе денежных средств, может осуществляться на основании двух видов гражданско-правовых договоров: дарения (</w:t>
      </w:r>
      <w:hyperlink r:id="rId9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ст. 572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Гражданского кодекса РФ) и пожертвования (</w:t>
      </w:r>
      <w:hyperlink r:id="rId10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ст. 582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Гражданского кодекса РФ). Кроме того, существует определенный порядок целевого сбора средств и их расходования, установленный Федеральным </w:t>
      </w:r>
      <w:hyperlink r:id="rId11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от 30 декабря 2006 г. N 275-ФЗ "О порядке формирования и использования целевого капитала некоммерческих организаций". </w:t>
      </w:r>
    </w:p>
    <w:p w:rsidR="00EA2AE8" w:rsidRDefault="00EA2AE8" w:rsidP="00EA2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Данным Федеральным </w:t>
      </w:r>
      <w:hyperlink r:id="rId12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установлены следующие требования: необходим договор пожертвования или завещание, подготовленные на основании норм Гражданского </w:t>
      </w:r>
      <w:hyperlink r:id="rId13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РФ (в договоре указываются цель пожертвования, номер банковского счета, порядок распоряжения); должен быть создан совет по использованию целевого капитала. Таким образом, пожертвования допустимы, однако при этом необходимо заключать договоры пожертвования с родителями, оформлять надлежащим способом собранные средства и перечислять на расчетный счет. </w:t>
      </w:r>
    </w:p>
    <w:p w:rsidR="00EA2AE8" w:rsidRPr="00E64012" w:rsidRDefault="00EA2AE8" w:rsidP="00EA2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письме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Минобразования России от 14 мая 2001 г. N 22-06-648 отмечалось, что родители (законные представители) не обязаны финансировать деятельность государственных и муниципальных образовательных учреждений, а лишь вправе оказывать посильную материальную помощь исключительно на добровольной основе. Ранее указывалось, что развитие материально-технической базы государственного, муниципального общеобразовательного учреждения осуществляется самим учреждением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бюджетных и собственных средств (</w:t>
      </w:r>
      <w:hyperlink r:id="rId15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Минобразования России от 27 июня 1995 г. N 48-М).</w:t>
      </w:r>
    </w:p>
    <w:p w:rsidR="00EA2AE8" w:rsidRPr="00E64012" w:rsidRDefault="00EA2AE8" w:rsidP="00EA2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Как уже отмечалось, зачастую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действующих коррупционных схем заинтересованы как некоторые обучающиеся, так и представители организаций, осуществляющих образовательную деятельность. В этих случаях преодолению коррупции способствует активная гражданская позиция лиц, не желающих поддерживать такое положение. Так, видеоролики, размещенные в сети Интернет студентами Самарского государственного университета путей сообщения (</w:t>
      </w:r>
      <w:proofErr w:type="spellStart"/>
      <w:r w:rsidRPr="00E64012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E64012">
        <w:rPr>
          <w:rFonts w:ascii="Times New Roman" w:hAnsi="Times New Roman" w:cs="Times New Roman"/>
          <w:sz w:val="24"/>
          <w:szCs w:val="24"/>
        </w:rPr>
        <w:t xml:space="preserve">), послужили поводом к возбуждению уголовных дел по </w:t>
      </w:r>
      <w:hyperlink r:id="rId16" w:history="1">
        <w:r w:rsidRPr="00E64012">
          <w:rPr>
            <w:rFonts w:ascii="Times New Roman" w:hAnsi="Times New Roman" w:cs="Times New Roman"/>
            <w:color w:val="0000FF"/>
            <w:sz w:val="24"/>
            <w:szCs w:val="24"/>
          </w:rPr>
          <w:t>ст. 290</w:t>
        </w:r>
      </w:hyperlink>
      <w:r w:rsidRPr="00E64012">
        <w:rPr>
          <w:rFonts w:ascii="Times New Roman" w:hAnsi="Times New Roman" w:cs="Times New Roman"/>
          <w:sz w:val="24"/>
          <w:szCs w:val="24"/>
        </w:rPr>
        <w:t xml:space="preserve"> Уголовного кодекса РФ (получение взятки).</w:t>
      </w:r>
    </w:p>
    <w:p w:rsidR="00EA2AE8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Таким образом, определяются направления для борьбы с коррупцией, предметом которой является также реформа в области государственного управления: профилактика и контроль. Профилактические мероприятия проявляются в различных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и имеют своей целью формирование и укоренение антикоррупционной культуры в обществе в целом. Они включают в себя, в первую очередь, такие мероприятия, как кодексы поведения, директивы, нормативные документы, соглашения, которые могут быть предусмотрены как закрепляющие определенные принципы или являющиеся юридически обязательными. Все они повышают уровень добросовестности и этического поведения.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 xml:space="preserve">Кроме этого, имеются правила по управлению конфликтами интересов, в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которых речь идет о ключевой теме для борьбы с коррупцией во многих отношениях. Этот комплексный материал включает в себя, среди прочего: определение, критерии и процедуры по управлению конфликтами интересов, дальнейшему мониторингу и наказанию в случае конфликта интересов. Тем не </w:t>
      </w:r>
      <w:proofErr w:type="gramStart"/>
      <w:r w:rsidRPr="00E6401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64012">
        <w:rPr>
          <w:rFonts w:ascii="Times New Roman" w:hAnsi="Times New Roman" w:cs="Times New Roman"/>
          <w:sz w:val="24"/>
          <w:szCs w:val="24"/>
        </w:rPr>
        <w:t xml:space="preserve"> важно отметить, что разрешение конфликтов интересов имеет важное значение как для самой борьбы с коррупцией, так и для административной реформы. </w:t>
      </w:r>
    </w:p>
    <w:p w:rsidR="00EA2AE8" w:rsidRPr="00E64012" w:rsidRDefault="00EA2AE8" w:rsidP="00EA2AE8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012">
        <w:rPr>
          <w:rFonts w:ascii="Times New Roman" w:hAnsi="Times New Roman" w:cs="Times New Roman"/>
          <w:sz w:val="24"/>
          <w:szCs w:val="24"/>
        </w:rPr>
        <w:t>Другой регулирующий механизм по профилактике коррупции касается защит</w:t>
      </w:r>
      <w:r>
        <w:rPr>
          <w:rFonts w:ascii="Times New Roman" w:hAnsi="Times New Roman" w:cs="Times New Roman"/>
          <w:sz w:val="24"/>
          <w:szCs w:val="24"/>
        </w:rPr>
        <w:t>ы информаторов</w:t>
      </w:r>
      <w:r w:rsidRPr="00E64012">
        <w:rPr>
          <w:rFonts w:ascii="Times New Roman" w:hAnsi="Times New Roman" w:cs="Times New Roman"/>
          <w:sz w:val="24"/>
          <w:szCs w:val="24"/>
        </w:rPr>
        <w:t xml:space="preserve">. Здесь речь идет в первую очередь о наличии адекватных механизмов осведомления внутри административного органа для информирования о формах поведения, которые являются необычными или даже незаконными. В данном контексте особое значение имеют два аспекта: применяемый процесс и доступные механизмы сообщения о нарушениях, которые позволяют установить конкретные факты или провести расследование, а также защита информаторов, особенно если известно то, что такое поведение в их собственной организации обычно расценивается как крайне нежелательное (из-за страха ответных мер возмездия). Сведения информаторов являются </w:t>
      </w:r>
      <w:r w:rsidRPr="00E64012">
        <w:rPr>
          <w:rFonts w:ascii="Times New Roman" w:hAnsi="Times New Roman" w:cs="Times New Roman"/>
          <w:sz w:val="24"/>
          <w:szCs w:val="24"/>
        </w:rPr>
        <w:lastRenderedPageBreak/>
        <w:t>очень ценными и, как правило, также решающими, но скорее редкими и трудно добываемыми на практике.</w:t>
      </w:r>
    </w:p>
    <w:p w:rsidR="004F30DF" w:rsidRDefault="004F30DF">
      <w:bookmarkStart w:id="0" w:name="_GoBack"/>
      <w:bookmarkEnd w:id="0"/>
    </w:p>
    <w:sectPr w:rsidR="004F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245"/>
    <w:rsid w:val="004F30DF"/>
    <w:rsid w:val="00954245"/>
    <w:rsid w:val="00E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36DBB95E531FE445E5FFED130EE1C7E7141A0EAA1E6611B99C7CDE8xBA5J" TargetMode="External"/><Relationship Id="rId13" Type="http://schemas.openxmlformats.org/officeDocument/2006/relationships/hyperlink" Target="consultantplus://offline/ref=EA27F00B2DAA37AA45EEB2E0EA647A6185E5D2D56574C682C260A89EA4DC11742A9FDF9296347E5AmA3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36DBB95E531FE445E5FFED130EE1C7E7140A1E5A3E6611B99C7CDE8xBA5J" TargetMode="External"/><Relationship Id="rId12" Type="http://schemas.openxmlformats.org/officeDocument/2006/relationships/hyperlink" Target="consultantplus://offline/ref=EA27F00B2DAA37AA45EEB2E0EA647A6185E9D9DD6F73C682C260A89EA4DC11742A9FDF92m936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27F00B2DAA37AA45EEB2E0EA647A6185EAD4D46170C682C260A89EA4DC11742A9FDF9790m33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36DBB95E531FE445E5FFED130EE1C7E7140A4E4A9E6611B99C7CDE8xBA5J" TargetMode="External"/><Relationship Id="rId11" Type="http://schemas.openxmlformats.org/officeDocument/2006/relationships/hyperlink" Target="consultantplus://offline/ref=EA27F00B2DAA37AA45EEB2E0EA647A6185E9D9DD6F73C682C260A89EA4mD3CH" TargetMode="External"/><Relationship Id="rId5" Type="http://schemas.openxmlformats.org/officeDocument/2006/relationships/hyperlink" Target="consultantplus://offline/ref=C6E36DBB95E531FE445E5FFED130EE1C7E7947A4E9F6B1634ACCC9xCA8J" TargetMode="External"/><Relationship Id="rId15" Type="http://schemas.openxmlformats.org/officeDocument/2006/relationships/hyperlink" Target="consultantplus://offline/ref=EA27F00B2DAA37AA45EEBBF9ED647A6186EAD4D6627AC682C260A89EA4DC11742A9FDF9296347B5CmA36H" TargetMode="External"/><Relationship Id="rId10" Type="http://schemas.openxmlformats.org/officeDocument/2006/relationships/hyperlink" Target="consultantplus://offline/ref=EA27F00B2DAA37AA45EEB2E0EA647A6185E5D2D56574C682C260A89EA4DC11742A9FDF9296347E5AmA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7F00B2DAA37AA45EEB2E0EA647A6185E5D2D56574C682C260A89EA4DC11742A9FDF9296347E5DmA3BH" TargetMode="External"/><Relationship Id="rId14" Type="http://schemas.openxmlformats.org/officeDocument/2006/relationships/hyperlink" Target="consultantplus://offline/ref=EA27F00B2DAA37AA45EEBBF9ED647A6186E4D7DC6175C682C260A89EA4DC11742A9FDF9296347B5FmA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</Words>
  <Characters>10696</Characters>
  <Application>Microsoft Office Word</Application>
  <DocSecurity>0</DocSecurity>
  <Lines>89</Lines>
  <Paragraphs>25</Paragraphs>
  <ScaleCrop>false</ScaleCrop>
  <Company>NORVUZ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847</dc:creator>
  <cp:keywords/>
  <dc:description/>
  <cp:lastModifiedBy>847</cp:lastModifiedBy>
  <cp:revision>2</cp:revision>
  <dcterms:created xsi:type="dcterms:W3CDTF">2018-01-30T09:53:00Z</dcterms:created>
  <dcterms:modified xsi:type="dcterms:W3CDTF">2018-01-30T09:53:00Z</dcterms:modified>
</cp:coreProperties>
</file>